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bookmarkStart w:colFirst="0" w:colLast="0" w:name="_gk92ejlx1bey"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24 (Corporate Resolution Planning)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qnl1rxx4fqel" w:id="1"/>
      <w:bookmarkEnd w:id="1"/>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"Accounting Reference Date"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"Cabinet Office Markets and Suppliers Team"</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5">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6">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7">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8">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1E">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"Corporate Change Event Grace Period"</w:t>
            </w:r>
            <w:r w:rsidDel="00000000" w:rsidR="00000000" w:rsidRPr="00000000">
              <w:rPr>
                <w:rtl w:val="0"/>
              </w:rPr>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a grace period agreed to by the </w:t>
            </w:r>
            <w:r w:rsidDel="00000000" w:rsidR="00000000" w:rsidRPr="00000000">
              <w:rPr>
                <w:rFonts w:ascii="Arial" w:cs="Arial" w:eastAsia="Arial" w:hAnsi="Arial"/>
                <w:sz w:val="24"/>
                <w:szCs w:val="24"/>
                <w:rtl w:val="0"/>
              </w:rPr>
              <w:t xml:space="preserve">Appropriate Authority</w:t>
            </w:r>
            <w:r w:rsidDel="00000000" w:rsidR="00000000" w:rsidRPr="00000000">
              <w:rPr>
                <w:sz w:val="24"/>
                <w:szCs w:val="24"/>
                <w:rtl w:val="0"/>
              </w:rPr>
              <w:t xml:space="preserve"> for providing CRP Information and/or updates to Business  Continuity Plan after a Corporate Change Event</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"Corporate Resolvability Assessment (Structural Review)"</w:t>
            </w: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part of the CRP Information relating to the Supplier Group to be provided by the Supplier in accordance with Paragraph 3 and Annex 2 of this Schedule;</w:t>
            </w:r>
            <w:r w:rsidDel="00000000" w:rsidR="00000000" w:rsidRPr="00000000">
              <w:rPr>
                <w:rtl w:val="0"/>
              </w:rPr>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 or “CNI”</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w:t>
            </w:r>
            <w:r w:rsidDel="00000000" w:rsidR="00000000" w:rsidRPr="00000000">
              <w:rPr>
                <w:sz w:val="24"/>
                <w:szCs w:val="24"/>
                <w:rtl w:val="0"/>
              </w:rPr>
              <w:t xml:space="preserve">eans</w:t>
            </w:r>
            <w:r w:rsidDel="00000000" w:rsidR="00000000" w:rsidRPr="00000000">
              <w:rPr>
                <w:rFonts w:ascii="Arial" w:cs="Arial" w:eastAsia="Arial" w:hAnsi="Arial"/>
                <w:sz w:val="24"/>
                <w:szCs w:val="24"/>
                <w:rtl w:val="0"/>
              </w:rPr>
              <w:t xml:space="preserve"> the corporate resolution planning information</w:t>
            </w:r>
            <w:r w:rsidDel="00000000" w:rsidR="00000000" w:rsidRPr="00000000">
              <w:rPr>
                <w:sz w:val="24"/>
                <w:szCs w:val="24"/>
                <w:rtl w:val="0"/>
              </w:rPr>
              <w:t xml:space="preserve">, together, the:</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Exposure Information (Contracts List);</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t xml:space="preserve">(c) Financial Information and Commentary</w:t>
            </w: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“Strategic Supplier”</w:t>
            </w:r>
            <w:r w:rsidDel="00000000" w:rsidR="00000000" w:rsidRPr="00000000">
              <w:rPr>
                <w:rtl w:val="0"/>
              </w:rPr>
            </w:r>
          </w:p>
        </w:tc>
        <w:tc>
          <w:tcPr/>
          <w:p w:rsidR="00000000" w:rsidDel="00000000" w:rsidP="00000000" w:rsidRDefault="00000000" w:rsidRPr="00000000" w14:paraId="00000031">
            <w:pP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means those suppliers to government listed at</w:t>
            </w:r>
            <w:r w:rsidDel="00000000" w:rsidR="00000000" w:rsidRPr="00000000">
              <w:rPr>
                <w:rtl w:val="0"/>
              </w:rPr>
            </w:r>
          </w:p>
          <w:p w:rsidR="00000000" w:rsidDel="00000000" w:rsidP="00000000" w:rsidRDefault="00000000" w:rsidRPr="00000000" w14:paraId="00000032">
            <w:pP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https://www.gov.uk/government/publications/strategic-suppliers;</w:t>
            </w:r>
            <w:r w:rsidDel="00000000" w:rsidR="00000000" w:rsidRPr="00000000">
              <w:rPr>
                <w:rtl w:val="0"/>
              </w:rPr>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8">
      <w:pPr>
        <w:ind w:left="0" w:firstLine="0"/>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9">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3A">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highlight w:val="yellow"/>
          <w:u w:val="none"/>
          <w:vertAlign w:val="baseline"/>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3D">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notify the Buyer </w:t>
      </w:r>
      <w:r w:rsidDel="00000000" w:rsidR="00000000" w:rsidRPr="00000000">
        <w:rPr>
          <w:color w:val="000000"/>
          <w:rtl w:val="0"/>
        </w:rPr>
        <w:t xml:space="preserve">and the Cabinet Office Markets and Suppliers </w:t>
      </w:r>
      <w:r w:rsidDel="00000000" w:rsidR="00000000" w:rsidRPr="00000000">
        <w:rPr>
          <w:rtl w:val="0"/>
        </w:rPr>
        <w:t xml:space="preserve">Team</w:t>
      </w:r>
      <w:r w:rsidDel="00000000" w:rsidR="00000000" w:rsidRPr="00000000">
        <w:rPr>
          <w:color w:val="000000"/>
          <w:sz w:val="24"/>
          <w:szCs w:val="24"/>
          <w:rtl w:val="0"/>
        </w:rPr>
        <w:t xml:space="preserve"> in writing within 5 Working Days of the Effective Date and throughout the Call-Off Contract Period within 120 days after each Accounting Reference Date as to whether or not it is a Public Sector Dependent Supplier. </w:t>
      </w:r>
      <w:r w:rsidDel="00000000" w:rsidR="00000000" w:rsidRPr="00000000">
        <w:rPr>
          <w:color w:val="000000"/>
          <w:rtl w:val="0"/>
        </w:rPr>
        <w:t xml:space="preserve">The contact email address for the Markets and Suppliers Team is </w:t>
      </w:r>
      <w:hyperlink r:id="rId6">
        <w:r w:rsidDel="00000000" w:rsidR="00000000" w:rsidRPr="00000000">
          <w:rPr>
            <w:color w:val="0000ff"/>
            <w:u w:val="single"/>
            <w:rtl w:val="0"/>
          </w:rPr>
          <w:t xml:space="preserve">resolution.planning@cabinetoffice.gov.uk</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3E">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40">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41">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Paragraphs 3 to 5 shall apply if the Contract has been specified as a Critical Service Contract under Paragraph 2.1 or the Supplier is or becomes a Public Sector Dependent Supplier.</w:t>
      </w:r>
    </w:p>
    <w:p w:rsidR="00000000" w:rsidDel="00000000" w:rsidP="00000000" w:rsidRDefault="00000000" w:rsidRPr="00000000" w14:paraId="00000042">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Paragraphs 3.6, 3.10 and 3.11:</w:t>
      </w:r>
    </w:p>
    <w:p w:rsidR="00000000" w:rsidDel="00000000" w:rsidP="00000000" w:rsidRDefault="00000000" w:rsidRPr="00000000" w14:paraId="0000004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4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45">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ensure that the CRP Information provided pursuant to Paragraphs 3.2, 3.8 and 3.9:</w:t>
      </w:r>
    </w:p>
    <w:p w:rsidR="00000000" w:rsidDel="00000000" w:rsidP="00000000" w:rsidRDefault="00000000" w:rsidRPr="00000000" w14:paraId="0000004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4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three parts:</w:t>
      </w:r>
    </w:p>
    <w:p w:rsidR="00000000" w:rsidDel="00000000" w:rsidP="00000000" w:rsidRDefault="00000000" w:rsidRPr="00000000" w14:paraId="00000048">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highlight w:val="yellow"/>
          <w:rtl w:val="0"/>
        </w:rPr>
        <w:t xml:space="preserve">Exposure Information (Contracts List</w:t>
      </w:r>
      <w:r w:rsidDel="00000000" w:rsidR="00000000" w:rsidRPr="00000000">
        <w:rPr>
          <w:color w:val="000000"/>
          <w:sz w:val="24"/>
          <w:szCs w:val="24"/>
          <w:rtl w:val="0"/>
        </w:rPr>
        <w:t xml:space="preserve">);</w:t>
      </w:r>
    </w:p>
    <w:p w:rsidR="00000000" w:rsidDel="00000000" w:rsidP="00000000" w:rsidRDefault="00000000" w:rsidRPr="00000000" w14:paraId="00000049">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highlight w:val="yellow"/>
          <w:rtl w:val="0"/>
        </w:rPr>
        <w:t xml:space="preserve">Corporate Resolvability Assessment (Structural Review)</w:t>
      </w:r>
      <w:r w:rsidDel="00000000" w:rsidR="00000000" w:rsidRPr="00000000">
        <w:rPr>
          <w:color w:val="000000"/>
          <w:sz w:val="24"/>
          <w:szCs w:val="24"/>
          <w:rtl w:val="0"/>
        </w:rPr>
        <w:t xml:space="preserve">;</w:t>
      </w:r>
    </w:p>
    <w:p w:rsidR="00000000" w:rsidDel="00000000" w:rsidP="00000000" w:rsidRDefault="00000000" w:rsidRPr="00000000" w14:paraId="0000004A">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Financial Information and Commentary</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7">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https://www.gov.uk/government/publications/the-sourcing-and-consultancy-playbooks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contains the level of detail required (adapted as necessary to the Supplier’s circumstances);</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09"/>
        <w:rPr>
          <w:color w:val="000000"/>
          <w:sz w:val="24"/>
          <w:szCs w:val="24"/>
        </w:rPr>
      </w:pPr>
      <w:r w:rsidDel="00000000" w:rsidR="00000000" w:rsidRPr="00000000">
        <w:rPr>
          <w:rtl w:val="0"/>
        </w:rPr>
      </w:r>
    </w:p>
    <w:p w:rsidR="00000000" w:rsidDel="00000000" w:rsidP="00000000" w:rsidRDefault="00000000" w:rsidRPr="00000000" w14:paraId="0000004D">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4E">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4F">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w:t>
      </w:r>
      <w:r w:rsidDel="00000000" w:rsidR="00000000" w:rsidRPr="00000000">
        <w:rPr>
          <w:color w:val="000000"/>
          <w:rtl w:val="0"/>
        </w:rPr>
        <w:t xml:space="preserve">Annex 1 (Exposure Information (Contracts List)), Annex 2 (Corporate Resolvability Assessment (Structural Review)) and Annex 3 (Financial Information and Commentary) </w:t>
      </w:r>
      <w:r w:rsidDel="00000000" w:rsidR="00000000" w:rsidRPr="00000000">
        <w:rPr>
          <w:sz w:val="24"/>
          <w:szCs w:val="24"/>
          <w:rtl w:val="0"/>
        </w:rPr>
        <w:t xml:space="preserve">respectively.</w:t>
      </w:r>
    </w:p>
    <w:p w:rsidR="00000000" w:rsidDel="00000000" w:rsidP="00000000" w:rsidRDefault="00000000" w:rsidRPr="00000000" w14:paraId="00000050">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000000" w:rsidDel="00000000" w:rsidP="00000000" w:rsidRDefault="00000000" w:rsidRPr="00000000" w14:paraId="00000051">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Appropriate Authority or Appropriate Authorities reject the CRP Information:</w:t>
      </w:r>
    </w:p>
    <w:p w:rsidR="00000000" w:rsidDel="00000000" w:rsidP="00000000" w:rsidRDefault="00000000" w:rsidRPr="00000000" w14:paraId="00000052">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5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54">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member of the Supplier Group has already provided CRP Information to a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or the Cabinet Office Markets and Suppliers Team (or, in the case of a Strategic Supplier, solely to the Cabinet Office Markets and Suppliers Team) and has received an Assurance of its CRP Information from that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55">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An Assurance shall be deemed Valid for the purposes of Paragraph 3.6 if:</w:t>
      </w:r>
    </w:p>
    <w:p w:rsidR="00000000" w:rsidDel="00000000" w:rsidP="00000000" w:rsidRDefault="00000000" w:rsidRPr="00000000" w14:paraId="0000005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5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58">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3.8.3 of its initial CRP Information) to the Appropriate Authority or Appropriate Authorities:</w:t>
      </w:r>
    </w:p>
    <w:p w:rsidR="00000000" w:rsidDel="00000000" w:rsidP="00000000" w:rsidRDefault="00000000" w:rsidRPr="00000000" w14:paraId="00000059">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000000" w:rsidDel="00000000" w:rsidP="00000000" w:rsidRDefault="00000000" w:rsidRPr="00000000" w14:paraId="0000005A">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w:t>
      </w:r>
    </w:p>
    <w:p w:rsidR="00000000" w:rsidDel="00000000" w:rsidP="00000000" w:rsidRDefault="00000000" w:rsidRPr="00000000" w14:paraId="0000005B">
      <w:pPr>
        <w:keepNext w:val="1"/>
        <w:numPr>
          <w:ilvl w:val="3"/>
          <w:numId w:val="5"/>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rtl w:val="0"/>
        </w:rPr>
        <w:t xml:space="preserve">the Supplier requests and the Appropriate Authority (acting reasonably) agrees to a </w:t>
      </w:r>
      <w:r w:rsidDel="00000000" w:rsidR="00000000" w:rsidRPr="00000000">
        <w:rPr>
          <w:highlight w:val="yellow"/>
          <w:rtl w:val="0"/>
        </w:rPr>
        <w:t xml:space="preserve">Corporate Change Event Grace Period</w:t>
      </w:r>
      <w:r w:rsidDel="00000000" w:rsidR="00000000" w:rsidRPr="00000000">
        <w:rPr>
          <w:rtl w:val="0"/>
        </w:rPr>
        <w:t xml:space="preserve">,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r w:rsidDel="00000000" w:rsidR="00000000" w:rsidRPr="00000000">
        <w:rPr>
          <w:rtl w:val="0"/>
        </w:rPr>
      </w:r>
    </w:p>
    <w:p w:rsidR="00000000" w:rsidDel="00000000" w:rsidP="00000000" w:rsidRDefault="00000000" w:rsidRPr="00000000" w14:paraId="0000005C">
      <w:pPr>
        <w:keepNext w:val="1"/>
        <w:numPr>
          <w:ilvl w:val="3"/>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 not required pursuant to Paragraph 3.10;</w:t>
      </w:r>
    </w:p>
    <w:p w:rsidR="00000000" w:rsidDel="00000000" w:rsidP="00000000" w:rsidRDefault="00000000" w:rsidRPr="00000000" w14:paraId="0000005D">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5E">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5F">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60">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61">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000000" w:rsidDel="00000000" w:rsidP="00000000" w:rsidRDefault="00000000" w:rsidRPr="00000000" w14:paraId="00000062">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not required pursuant to Paragraph 3.10.</w:t>
      </w:r>
    </w:p>
    <w:p w:rsidR="00000000" w:rsidDel="00000000" w:rsidP="00000000" w:rsidRDefault="00000000" w:rsidRPr="00000000" w14:paraId="00000063">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64">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w:t>
      </w:r>
      <w:r w:rsidDel="00000000" w:rsidR="00000000" w:rsidRPr="00000000">
        <w:rPr>
          <w:color w:val="000000"/>
          <w:sz w:val="24"/>
          <w:szCs w:val="24"/>
          <w:highlight w:val="yellow"/>
          <w:rtl w:val="0"/>
        </w:rPr>
        <w:t xml:space="preserve">Parent Undertaking</w:t>
      </w:r>
      <w:r w:rsidDel="00000000" w:rsidR="00000000" w:rsidRPr="00000000">
        <w:rPr>
          <w:color w:val="000000"/>
          <w:sz w:val="24"/>
          <w:szCs w:val="24"/>
          <w:rtl w:val="0"/>
        </w:rPr>
        <w:t xml:space="preserve"> of the Supplier has a credit rating of either:</w:t>
      </w:r>
    </w:p>
    <w:p w:rsidR="00000000" w:rsidDel="00000000" w:rsidP="00000000" w:rsidRDefault="00000000" w:rsidRPr="00000000" w14:paraId="0000006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6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6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w:t>
      </w:r>
      <w:r w:rsidDel="00000000" w:rsidR="00000000" w:rsidRPr="00000000">
        <w:rPr>
          <w:sz w:val="24"/>
          <w:szCs w:val="24"/>
          <w:highlight w:val="yellow"/>
          <w:rtl w:val="0"/>
        </w:rPr>
        <w:t xml:space="preserve">Paragraph 7.1 of Annex 3 to Joint Schedule 7 (Financial Distress</w:t>
      </w:r>
      <w:r w:rsidDel="00000000" w:rsidR="00000000" w:rsidRPr="00000000">
        <w:rPr>
          <w:sz w:val="24"/>
          <w:szCs w:val="24"/>
          <w:rtl w:val="0"/>
        </w:rPr>
        <w:t xml:space="preserve">),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69">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6A">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6B">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and either:</w:t>
      </w:r>
    </w:p>
    <w:p w:rsidR="00000000" w:rsidDel="00000000" w:rsidP="00000000" w:rsidRDefault="00000000" w:rsidRPr="00000000" w14:paraId="0000006C">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w:t>
      </w:r>
      <w:r w:rsidDel="00000000" w:rsidR="00000000" w:rsidRPr="00000000">
        <w:rPr>
          <w:sz w:val="24"/>
          <w:szCs w:val="24"/>
          <w:highlight w:val="yellow"/>
          <w:rtl w:val="0"/>
        </w:rPr>
        <w:t xml:space="preserve">Effective Date</w:t>
      </w:r>
      <w:r w:rsidDel="00000000" w:rsidR="00000000" w:rsidRPr="00000000">
        <w:rPr>
          <w:sz w:val="24"/>
          <w:szCs w:val="24"/>
          <w:rtl w:val="0"/>
        </w:rPr>
        <w:t xml:space="preserve"> if this is a Critical Service Contract or otherwise within 4 months of the Appropriate Authority’s or Appropriate Authorities’ request; or</w:t>
      </w:r>
    </w:p>
    <w:p w:rsidR="00000000" w:rsidDel="00000000" w:rsidP="00000000" w:rsidRDefault="00000000" w:rsidRPr="00000000" w14:paraId="0000006D">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before="120" w:lineRule="auto"/>
        <w:ind w:left="720" w:hanging="10.999999999999943"/>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6F">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70">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71">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bookmarkStart w:colFirst="0" w:colLast="0" w:name="_6g5m0gfc18fh" w:id="2"/>
      <w:bookmarkEnd w:id="2"/>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rsidR="00000000" w:rsidDel="00000000" w:rsidP="00000000" w:rsidRDefault="00000000" w:rsidRPr="00000000" w14:paraId="00000072">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073">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7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7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76">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077">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078">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079">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07A">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7C">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300" w:before="100" w:lineRule="auto"/>
        <w:ind w:firstLine="1418"/>
        <w:jc w:val="center"/>
        <w:rPr>
          <w:b w:val="1"/>
          <w:smallCaps w:val="1"/>
          <w:color w:val="000000"/>
        </w:rPr>
      </w:pPr>
      <w:r w:rsidDel="00000000" w:rsidR="00000000" w:rsidRPr="00000000">
        <w:rPr>
          <w:b w:val="1"/>
          <w:smallCaps w:val="1"/>
          <w:rtl w:val="0"/>
        </w:rPr>
        <w:t xml:space="preserve">ANNEX 1</w:t>
      </w:r>
      <w:r w:rsidDel="00000000" w:rsidR="00000000" w:rsidRPr="00000000">
        <w:rPr>
          <w:b w:val="1"/>
          <w:smallCaps w:val="1"/>
          <w:color w:val="000000"/>
          <w:rtl w:val="0"/>
        </w:rPr>
        <w:t xml:space="preserve">: EXPOSURE: CRITICAL CONTRACTS LIST</w:t>
      </w:r>
    </w:p>
    <w:p w:rsidR="00000000" w:rsidDel="00000000" w:rsidP="00000000" w:rsidRDefault="00000000" w:rsidRPr="00000000" w14:paraId="0000007E">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The Supplier shall:</w:t>
      </w:r>
    </w:p>
    <w:p w:rsidR="00000000" w:rsidDel="00000000" w:rsidP="00000000" w:rsidRDefault="00000000" w:rsidRPr="00000000" w14:paraId="0000007F">
      <w:pPr>
        <w:numPr>
          <w:ilvl w:val="1"/>
          <w:numId w:val="3"/>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80">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c4u42dw771pn" w:id="3"/>
      <w:bookmarkEnd w:id="3"/>
      <w:r w:rsidDel="00000000" w:rsidR="00000000" w:rsidRPr="00000000">
        <w:rPr>
          <w:color w:val="000000"/>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81">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y0qam7u0ezug" w:id="4"/>
      <w:bookmarkEnd w:id="4"/>
      <w:r w:rsidDel="00000000" w:rsidR="00000000" w:rsidRPr="00000000">
        <w:rPr>
          <w:color w:val="000000"/>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82">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r w:rsidDel="00000000" w:rsidR="00000000" w:rsidRPr="00000000">
        <w:rPr>
          <w:color w:val="000000"/>
          <w:rtl w:val="0"/>
        </w:rPr>
        <w:t xml:space="preserve">involve or could reasonably be considered to involve CNI;</w:t>
      </w:r>
    </w:p>
    <w:p w:rsidR="00000000" w:rsidDel="00000000" w:rsidP="00000000" w:rsidRDefault="00000000" w:rsidRPr="00000000" w14:paraId="00000083">
      <w:pPr>
        <w:numPr>
          <w:ilvl w:val="1"/>
          <w:numId w:val="3"/>
        </w:numPr>
        <w:pBdr>
          <w:top w:space="0" w:sz="0" w:val="nil"/>
          <w:left w:space="0" w:sz="0" w:val="nil"/>
          <w:bottom w:space="0" w:sz="0" w:val="nil"/>
          <w:right w:space="0" w:sz="0" w:val="nil"/>
          <w:between w:space="0" w:sz="0" w:val="nil"/>
        </w:pBdr>
        <w:spacing w:after="200" w:before="100" w:lineRule="auto"/>
        <w:ind w:left="720" w:hanging="720"/>
        <w:jc w:val="left"/>
        <w:rPr/>
      </w:pPr>
      <w:r w:rsidDel="00000000" w:rsidR="00000000" w:rsidRPr="00000000">
        <w:rPr>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84">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85">
      <w:pPr>
        <w:ind w:firstLine="1418"/>
        <w:jc w:val="center"/>
        <w:rPr>
          <w:b w:val="1"/>
        </w:rPr>
      </w:pPr>
      <w:r w:rsidDel="00000000" w:rsidR="00000000" w:rsidRPr="00000000">
        <w:rPr>
          <w:b w:val="1"/>
          <w:rtl w:val="0"/>
        </w:rPr>
        <w:t xml:space="preserve">ANNEX 2: CORPORATE RESOLVABILITY ASSESSMENT (STRUCTURAL REVIEW)</w:t>
      </w:r>
    </w:p>
    <w:p w:rsidR="00000000" w:rsidDel="00000000" w:rsidP="00000000" w:rsidRDefault="00000000" w:rsidRPr="00000000" w14:paraId="00000086">
      <w:pPr>
        <w:ind w:firstLine="1418"/>
        <w:rPr/>
      </w:pPr>
      <w:r w:rsidDel="00000000" w:rsidR="00000000" w:rsidRPr="00000000">
        <w:rPr>
          <w:rtl w:val="0"/>
        </w:rPr>
        <w:t xml:space="preserve">     </w:t>
      </w:r>
    </w:p>
    <w:p w:rsidR="00000000" w:rsidDel="00000000" w:rsidP="00000000" w:rsidRDefault="00000000" w:rsidRPr="00000000" w14:paraId="0000008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i w:val="0"/>
          <w:smallCaps w:val="0"/>
          <w:strike w:val="0"/>
          <w:color w:val="000000"/>
          <w:sz w:val="22"/>
          <w:szCs w:val="22"/>
          <w:u w:val="none"/>
          <w:shd w:fill="auto" w:val="clear"/>
          <w:vertAlign w:val="baseline"/>
        </w:rPr>
      </w:pPr>
      <w:bookmarkStart w:colFirst="0" w:colLast="0" w:name="_3tk88v32z5om" w:id="5"/>
      <w:bookmarkEnd w:id="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so as to provide a simple, effective and easily understood overview of the Supplier Group; and</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full details of the importance of each member of the Supplier Group to the Supplier Group’s UK Public Sector Business and CNI agreements listed pursuant to Annex 1 and the dependencies between each.</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3: Financial information AND COMMENTARY</w:t>
      </w:r>
    </w:p>
    <w:p w:rsidR="00000000" w:rsidDel="00000000" w:rsidP="00000000" w:rsidRDefault="00000000" w:rsidRPr="00000000" w14:paraId="0000008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in a simple, effective and easily understood manner.</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r w:rsidDel="00000000" w:rsidR="00000000" w:rsidRPr="00000000">
        <w:rPr>
          <w:rtl w:val="0"/>
        </w:rPr>
      </w:r>
    </w:p>
    <w:p w:rsidR="00000000" w:rsidDel="00000000" w:rsidP="00000000" w:rsidRDefault="00000000" w:rsidRPr="00000000" w14:paraId="00000091">
      <w:pPr>
        <w:ind w:firstLine="1418"/>
        <w:rPr>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2">
      <w:pPr>
        <w:ind w:left="0" w:firstLine="0"/>
        <w:rPr>
          <w:color w:val="000000"/>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RM6310</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24 (Corporate Resolution Planning)</w:t>
    </w:r>
    <w:r w:rsidDel="00000000" w:rsidR="00000000" w:rsidRPr="00000000">
      <w:rPr>
        <w:rtl w:val="0"/>
      </w:rPr>
    </w:r>
  </w:p>
  <w:p w:rsidR="00000000" w:rsidDel="00000000" w:rsidP="00000000" w:rsidRDefault="00000000" w:rsidRPr="00000000" w14:paraId="00000094">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95">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96">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40" w:lineRule="auto"/>
        <w:ind w:left="1418"/>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mailto:resolution.planning@cabinetoffice.gov.uk" TargetMode="Externa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